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11" w:rsidRPr="005A6CEB" w:rsidRDefault="00DE0C5F" w:rsidP="00127B89">
      <w:pPr>
        <w:spacing w:after="720"/>
        <w:rPr>
          <w:rFonts w:ascii="Helvetica" w:hAnsi="Helvetica"/>
          <w:sz w:val="22"/>
          <w:lang w:val="en-GB"/>
        </w:rPr>
      </w:pPr>
      <w:r>
        <w:rPr>
          <w:rFonts w:ascii="Helvetica" w:hAnsi="Helvetica"/>
          <w:sz w:val="22"/>
          <w:lang w:val="en-GB"/>
        </w:rPr>
        <w:t>March</w:t>
      </w:r>
      <w:r w:rsidR="00FF631E" w:rsidRPr="005A6CEB">
        <w:rPr>
          <w:rFonts w:ascii="Helvetica" w:hAnsi="Helvetica"/>
          <w:sz w:val="22"/>
          <w:lang w:val="en-GB"/>
        </w:rPr>
        <w:t xml:space="preserve"> 2024</w:t>
      </w:r>
    </w:p>
    <w:p w:rsidR="004E4B5B" w:rsidRPr="007344B2" w:rsidRDefault="004E4B5B" w:rsidP="004E4B5B">
      <w:pPr>
        <w:ind w:left="3240"/>
        <w:rPr>
          <w:rFonts w:ascii="Helvetica" w:hAnsi="Helvetica"/>
          <w:bCs/>
          <w:color w:val="000000"/>
          <w:sz w:val="22"/>
          <w:u w:val="single"/>
          <w:lang w:val="en-GB"/>
        </w:rPr>
      </w:pPr>
      <w:proofErr w:type="spellStart"/>
      <w:r w:rsidRPr="007344B2">
        <w:rPr>
          <w:rFonts w:ascii="Helvetica" w:hAnsi="Helvetica"/>
          <w:bCs/>
          <w:color w:val="000000"/>
          <w:sz w:val="22"/>
          <w:u w:val="single"/>
          <w:lang w:val="en-GB"/>
        </w:rPr>
        <w:t>light+building</w:t>
      </w:r>
      <w:proofErr w:type="spellEnd"/>
      <w:r w:rsidRPr="007344B2">
        <w:rPr>
          <w:rFonts w:ascii="Helvetica" w:hAnsi="Helvetica"/>
          <w:bCs/>
          <w:color w:val="000000"/>
          <w:sz w:val="22"/>
          <w:u w:val="single"/>
          <w:lang w:val="en-GB"/>
        </w:rPr>
        <w:t xml:space="preserve"> </w:t>
      </w:r>
      <w:r w:rsidR="00302C41">
        <w:rPr>
          <w:rFonts w:ascii="Helvetica" w:hAnsi="Helvetica"/>
          <w:bCs/>
          <w:color w:val="000000"/>
          <w:sz w:val="22"/>
          <w:u w:val="single"/>
          <w:lang w:val="en-GB"/>
        </w:rPr>
        <w:t>hall 11.0 s</w:t>
      </w:r>
      <w:r w:rsidRPr="007344B2">
        <w:rPr>
          <w:rFonts w:ascii="Helvetica" w:hAnsi="Helvetica"/>
          <w:bCs/>
          <w:color w:val="000000"/>
          <w:sz w:val="22"/>
          <w:u w:val="single"/>
          <w:lang w:val="en-GB"/>
        </w:rPr>
        <w:t>tand D64</w:t>
      </w:r>
    </w:p>
    <w:p w:rsidR="004E4B5B" w:rsidRPr="007344B2" w:rsidRDefault="004E4B5B" w:rsidP="00FE5D3D">
      <w:pPr>
        <w:tabs>
          <w:tab w:val="left" w:pos="5248"/>
        </w:tabs>
        <w:ind w:left="3240"/>
        <w:rPr>
          <w:rFonts w:ascii="Helvetica" w:hAnsi="Helvetica"/>
          <w:bCs/>
          <w:color w:val="000000"/>
          <w:sz w:val="22"/>
          <w:lang w:val="en-GB"/>
        </w:rPr>
      </w:pPr>
      <w:r w:rsidRPr="007344B2">
        <w:rPr>
          <w:rFonts w:ascii="Helvetica" w:hAnsi="Helvetica"/>
          <w:bCs/>
          <w:color w:val="000000"/>
          <w:sz w:val="22"/>
          <w:lang w:val="en-GB"/>
        </w:rPr>
        <w:t xml:space="preserve"> </w:t>
      </w:r>
      <w:r w:rsidR="00FE5D3D">
        <w:rPr>
          <w:rFonts w:ascii="Helvetica" w:hAnsi="Helvetica"/>
          <w:bCs/>
          <w:color w:val="000000"/>
          <w:sz w:val="22"/>
          <w:lang w:val="en-GB"/>
        </w:rPr>
        <w:tab/>
      </w:r>
    </w:p>
    <w:p w:rsidR="00CF4527" w:rsidRPr="00FD582F" w:rsidRDefault="00CF4527" w:rsidP="00CF4527">
      <w:pPr>
        <w:ind w:left="3240"/>
        <w:rPr>
          <w:rFonts w:ascii="Helvetica" w:hAnsi="Helvetica" w:cs="Tahoma"/>
          <w:b/>
          <w:bCs/>
          <w:color w:val="000000"/>
          <w:sz w:val="22"/>
          <w:lang w:val="en-GB"/>
        </w:rPr>
      </w:pPr>
      <w:r w:rsidRPr="0011513B">
        <w:rPr>
          <w:rFonts w:ascii="Helvetica" w:hAnsi="Helvetica" w:cs="Tahoma"/>
          <w:b/>
          <w:bCs/>
          <w:color w:val="000000"/>
          <w:sz w:val="22"/>
          <w:lang w:val="en-GB"/>
        </w:rPr>
        <w:t>Highly efficient and connected</w:t>
      </w:r>
      <w:r>
        <w:rPr>
          <w:rFonts w:ascii="Helvetica" w:hAnsi="Helvetica" w:cs="Tahoma"/>
          <w:b/>
          <w:bCs/>
          <w:color w:val="000000"/>
          <w:sz w:val="22"/>
          <w:lang w:val="en-GB"/>
        </w:rPr>
        <w:t xml:space="preserve"> - l</w:t>
      </w:r>
      <w:r w:rsidRPr="0011513B">
        <w:rPr>
          <w:rFonts w:ascii="Helvetica" w:hAnsi="Helvetica" w:cs="Tahoma"/>
          <w:b/>
          <w:bCs/>
          <w:color w:val="000000"/>
          <w:sz w:val="22"/>
          <w:lang w:val="en-GB"/>
        </w:rPr>
        <w:t>atest Grundfos motor solutions</w:t>
      </w:r>
    </w:p>
    <w:p w:rsidR="00CF4527" w:rsidRPr="00FD582F" w:rsidRDefault="00CF4527" w:rsidP="00CF4527">
      <w:pPr>
        <w:ind w:left="3240"/>
        <w:rPr>
          <w:rFonts w:ascii="Helvetica" w:hAnsi="Helvetica" w:cs="Tahoma"/>
          <w:b/>
          <w:bCs/>
          <w:color w:val="000000"/>
          <w:sz w:val="22"/>
          <w:lang w:val="en-GB"/>
        </w:rPr>
      </w:pPr>
    </w:p>
    <w:p w:rsidR="00CF4527" w:rsidRDefault="00CF4527" w:rsidP="00CF4527">
      <w:pPr>
        <w:ind w:left="3240"/>
        <w:rPr>
          <w:rFonts w:ascii="Helvetica" w:hAnsi="Helvetica"/>
          <w:bCs/>
          <w:color w:val="000000"/>
          <w:sz w:val="22"/>
          <w:lang w:val="en-GB"/>
        </w:rPr>
      </w:pPr>
      <w:r w:rsidRPr="00234A76">
        <w:rPr>
          <w:rFonts w:ascii="Helvetica" w:hAnsi="Helvetica"/>
          <w:bCs/>
          <w:color w:val="000000"/>
          <w:sz w:val="22"/>
          <w:lang w:val="en-GB"/>
        </w:rPr>
        <w:t>As one of the world's leading manufacturers of electric motors, Grundfos also develops and manufactures drives for pump solutions. At its heart is the wide-ranging MGE series. The electronically controll</w:t>
      </w:r>
      <w:r>
        <w:rPr>
          <w:rFonts w:ascii="Helvetica" w:hAnsi="Helvetica"/>
          <w:bCs/>
          <w:color w:val="000000"/>
          <w:sz w:val="22"/>
          <w:lang w:val="en-GB"/>
        </w:rPr>
        <w:t>ed</w:t>
      </w:r>
      <w:r w:rsidRPr="00234A76">
        <w:rPr>
          <w:rFonts w:ascii="Helvetica" w:hAnsi="Helvetica"/>
          <w:bCs/>
          <w:color w:val="000000"/>
          <w:sz w:val="22"/>
          <w:lang w:val="en-GB"/>
        </w:rPr>
        <w:t xml:space="preserve"> </w:t>
      </w:r>
      <w:r>
        <w:rPr>
          <w:rFonts w:ascii="Helvetica" w:hAnsi="Helvetica"/>
          <w:bCs/>
          <w:color w:val="000000"/>
          <w:sz w:val="22"/>
          <w:lang w:val="en-GB"/>
        </w:rPr>
        <w:t>high-efficiency norm</w:t>
      </w:r>
      <w:r w:rsidRPr="00234A76">
        <w:rPr>
          <w:rFonts w:ascii="Helvetica" w:hAnsi="Helvetica"/>
          <w:bCs/>
          <w:color w:val="000000"/>
          <w:sz w:val="22"/>
          <w:lang w:val="en-GB"/>
        </w:rPr>
        <w:t xml:space="preserve"> motors with </w:t>
      </w:r>
      <w:r>
        <w:rPr>
          <w:rFonts w:ascii="Helvetica" w:hAnsi="Helvetica"/>
          <w:bCs/>
          <w:color w:val="000000"/>
          <w:sz w:val="22"/>
          <w:lang w:val="en-GB"/>
        </w:rPr>
        <w:t>built-in</w:t>
      </w:r>
      <w:r w:rsidRPr="00234A76">
        <w:rPr>
          <w:rFonts w:ascii="Helvetica" w:hAnsi="Helvetica"/>
          <w:bCs/>
          <w:color w:val="000000"/>
          <w:sz w:val="22"/>
          <w:lang w:val="en-GB"/>
        </w:rPr>
        <w:t xml:space="preserve"> frequency </w:t>
      </w:r>
      <w:r>
        <w:rPr>
          <w:rFonts w:ascii="Helvetica" w:hAnsi="Helvetica"/>
          <w:bCs/>
          <w:color w:val="000000"/>
          <w:sz w:val="22"/>
          <w:lang w:val="en-GB"/>
        </w:rPr>
        <w:t>drive</w:t>
      </w:r>
      <w:r w:rsidRPr="00234A76">
        <w:rPr>
          <w:rFonts w:ascii="Helvetica" w:hAnsi="Helvetica"/>
          <w:bCs/>
          <w:color w:val="000000"/>
          <w:sz w:val="22"/>
          <w:lang w:val="en-GB"/>
        </w:rPr>
        <w:t xml:space="preserve"> are suitable for a wide range of applications in </w:t>
      </w:r>
      <w:r>
        <w:rPr>
          <w:rFonts w:ascii="Helvetica" w:hAnsi="Helvetica"/>
          <w:bCs/>
          <w:color w:val="000000"/>
          <w:sz w:val="22"/>
          <w:lang w:val="en-GB"/>
        </w:rPr>
        <w:t>HVAC</w:t>
      </w:r>
      <w:r w:rsidRPr="00234A76">
        <w:rPr>
          <w:rFonts w:ascii="Helvetica" w:hAnsi="Helvetica"/>
          <w:bCs/>
          <w:color w:val="000000"/>
          <w:sz w:val="22"/>
          <w:lang w:val="en-GB"/>
        </w:rPr>
        <w:t xml:space="preserve"> </w:t>
      </w:r>
      <w:r>
        <w:rPr>
          <w:rFonts w:ascii="Helvetica" w:hAnsi="Helvetica"/>
          <w:bCs/>
          <w:color w:val="000000"/>
          <w:sz w:val="22"/>
          <w:lang w:val="en-GB"/>
        </w:rPr>
        <w:t xml:space="preserve">or </w:t>
      </w:r>
      <w:r w:rsidRPr="00234A76">
        <w:rPr>
          <w:rFonts w:ascii="Helvetica" w:hAnsi="Helvetica"/>
          <w:bCs/>
          <w:color w:val="000000"/>
          <w:sz w:val="22"/>
          <w:lang w:val="en-GB"/>
        </w:rPr>
        <w:t xml:space="preserve">other building </w:t>
      </w:r>
      <w:r>
        <w:rPr>
          <w:rFonts w:ascii="Helvetica" w:hAnsi="Helvetica"/>
          <w:bCs/>
          <w:color w:val="000000"/>
          <w:sz w:val="22"/>
          <w:lang w:val="en-GB"/>
        </w:rPr>
        <w:t>technology</w:t>
      </w:r>
      <w:r w:rsidRPr="00234A76">
        <w:rPr>
          <w:rFonts w:ascii="Helvetica" w:hAnsi="Helvetica"/>
          <w:bCs/>
          <w:color w:val="000000"/>
          <w:sz w:val="22"/>
          <w:lang w:val="en-GB"/>
        </w:rPr>
        <w:t xml:space="preserve"> systems and offer a variety of communication and control options. Thanks to their permanent magnet synchronous motor</w:t>
      </w:r>
      <w:r>
        <w:rPr>
          <w:rFonts w:ascii="Helvetica" w:hAnsi="Helvetica"/>
          <w:bCs/>
          <w:color w:val="000000"/>
          <w:sz w:val="22"/>
          <w:lang w:val="en-GB"/>
        </w:rPr>
        <w:t xml:space="preserve"> design</w:t>
      </w:r>
      <w:r w:rsidRPr="00234A76">
        <w:rPr>
          <w:rFonts w:ascii="Helvetica" w:hAnsi="Helvetica"/>
          <w:bCs/>
          <w:color w:val="000000"/>
          <w:sz w:val="22"/>
          <w:lang w:val="en-GB"/>
        </w:rPr>
        <w:t xml:space="preserve">, they </w:t>
      </w:r>
      <w:r>
        <w:rPr>
          <w:rFonts w:ascii="Helvetica" w:hAnsi="Helvetica"/>
          <w:bCs/>
          <w:color w:val="000000"/>
          <w:sz w:val="22"/>
          <w:lang w:val="en-GB"/>
        </w:rPr>
        <w:t>are enormously efficient</w:t>
      </w:r>
      <w:r w:rsidRPr="00234A76">
        <w:rPr>
          <w:rFonts w:ascii="Helvetica" w:hAnsi="Helvetica"/>
          <w:bCs/>
          <w:color w:val="000000"/>
          <w:sz w:val="22"/>
          <w:lang w:val="en-GB"/>
        </w:rPr>
        <w:t xml:space="preserve"> compared to conventional asynchronous motors, even in partial load. The MGE models achieve IE5 efficiency in accordance with IEC 60034-30-2 and are around 30% more efficient than IE3 motors. They are available both as standalone motors and in preconfigured e-pump systems. Thanks to the modular design of different motor types, function modules and control panels as well as a large number of communication options </w:t>
      </w:r>
      <w:r>
        <w:rPr>
          <w:rFonts w:ascii="Helvetica" w:hAnsi="Helvetica"/>
          <w:bCs/>
          <w:color w:val="000000"/>
          <w:sz w:val="22"/>
          <w:lang w:val="en-GB"/>
        </w:rPr>
        <w:t xml:space="preserve">either </w:t>
      </w:r>
      <w:r w:rsidRPr="00234A76">
        <w:rPr>
          <w:rFonts w:ascii="Helvetica" w:hAnsi="Helvetica"/>
          <w:bCs/>
          <w:color w:val="000000"/>
          <w:sz w:val="22"/>
          <w:lang w:val="en-GB"/>
        </w:rPr>
        <w:t xml:space="preserve">integrated </w:t>
      </w:r>
      <w:r>
        <w:rPr>
          <w:rFonts w:ascii="Helvetica" w:hAnsi="Helvetica"/>
          <w:bCs/>
          <w:color w:val="000000"/>
          <w:sz w:val="22"/>
          <w:lang w:val="en-GB"/>
        </w:rPr>
        <w:t xml:space="preserve">or </w:t>
      </w:r>
      <w:r w:rsidRPr="00234A76">
        <w:rPr>
          <w:rFonts w:ascii="Helvetica" w:hAnsi="Helvetica"/>
          <w:bCs/>
          <w:color w:val="000000"/>
          <w:sz w:val="22"/>
          <w:lang w:val="en-GB"/>
        </w:rPr>
        <w:t>provided via slots, the series can be adapted to a wide range of specific requirements.</w:t>
      </w:r>
    </w:p>
    <w:p w:rsidR="00CF4527" w:rsidRPr="00904190" w:rsidRDefault="00CF4527" w:rsidP="00CF4527">
      <w:pPr>
        <w:ind w:left="3240"/>
        <w:rPr>
          <w:rFonts w:ascii="Helvetica" w:hAnsi="Helvetica"/>
          <w:bCs/>
          <w:color w:val="000000"/>
          <w:sz w:val="22"/>
          <w:lang w:val="en-GB"/>
        </w:rPr>
      </w:pPr>
    </w:p>
    <w:p w:rsidR="00CF4527" w:rsidRDefault="00CF4527" w:rsidP="00CF4527">
      <w:pPr>
        <w:ind w:left="3240"/>
        <w:rPr>
          <w:rFonts w:ascii="Helvetica" w:hAnsi="Helvetica"/>
          <w:bCs/>
          <w:color w:val="000000"/>
          <w:sz w:val="22"/>
          <w:lang w:val="en-GB"/>
        </w:rPr>
      </w:pPr>
      <w:r w:rsidRPr="00F72147">
        <w:rPr>
          <w:rFonts w:ascii="Helvetica" w:hAnsi="Helvetica"/>
          <w:bCs/>
          <w:color w:val="000000"/>
          <w:sz w:val="22"/>
          <w:lang w:val="en-GB"/>
        </w:rPr>
        <w:t xml:space="preserve">New since 2023 is the MGE model K, which Grundfos will also be presenting at </w:t>
      </w:r>
      <w:proofErr w:type="spellStart"/>
      <w:r w:rsidRPr="00F72147">
        <w:rPr>
          <w:rFonts w:ascii="Helvetica" w:hAnsi="Helvetica"/>
          <w:bCs/>
          <w:color w:val="000000"/>
          <w:sz w:val="22"/>
          <w:lang w:val="en-GB"/>
        </w:rPr>
        <w:t>light+building</w:t>
      </w:r>
      <w:proofErr w:type="spellEnd"/>
      <w:r w:rsidRPr="00F72147">
        <w:rPr>
          <w:rFonts w:ascii="Helvetica" w:hAnsi="Helvetica"/>
          <w:bCs/>
          <w:color w:val="000000"/>
          <w:sz w:val="22"/>
          <w:lang w:val="en-GB"/>
        </w:rPr>
        <w:t xml:space="preserve">. The large MGE motor, which has been further developed in terms of </w:t>
      </w:r>
      <w:r>
        <w:rPr>
          <w:rFonts w:ascii="Helvetica" w:hAnsi="Helvetica"/>
          <w:bCs/>
          <w:color w:val="000000"/>
          <w:sz w:val="22"/>
          <w:lang w:val="en-GB"/>
        </w:rPr>
        <w:t>power</w:t>
      </w:r>
      <w:r w:rsidRPr="00F72147">
        <w:rPr>
          <w:rFonts w:ascii="Helvetica" w:hAnsi="Helvetica"/>
          <w:bCs/>
          <w:color w:val="000000"/>
          <w:sz w:val="22"/>
          <w:lang w:val="en-GB"/>
        </w:rPr>
        <w:t xml:space="preserve"> and control, opens up a power range of 11 to 26 kW</w:t>
      </w:r>
      <w:r>
        <w:rPr>
          <w:rFonts w:ascii="Helvetica" w:hAnsi="Helvetica"/>
          <w:bCs/>
          <w:color w:val="000000"/>
          <w:sz w:val="22"/>
          <w:lang w:val="en-GB"/>
        </w:rPr>
        <w:t>,</w:t>
      </w:r>
      <w:r w:rsidRPr="00F72147">
        <w:rPr>
          <w:rFonts w:ascii="Helvetica" w:hAnsi="Helvetica"/>
          <w:bCs/>
          <w:color w:val="000000"/>
          <w:sz w:val="22"/>
          <w:lang w:val="en-GB"/>
        </w:rPr>
        <w:t xml:space="preserve"> for the first time as a permanent magnet motor with integrated frequency converter and energy efficiency class IE5. The new</w:t>
      </w:r>
      <w:r>
        <w:rPr>
          <w:rFonts w:ascii="Helvetica" w:hAnsi="Helvetica"/>
          <w:bCs/>
          <w:color w:val="000000"/>
          <w:sz w:val="22"/>
          <w:lang w:val="en-GB"/>
        </w:rPr>
        <w:t>ly developed</w:t>
      </w:r>
      <w:r w:rsidRPr="00F72147">
        <w:rPr>
          <w:rFonts w:ascii="Helvetica" w:hAnsi="Helvetica"/>
          <w:bCs/>
          <w:color w:val="000000"/>
          <w:sz w:val="22"/>
          <w:lang w:val="en-GB"/>
        </w:rPr>
        <w:t xml:space="preserve"> </w:t>
      </w:r>
      <w:r>
        <w:rPr>
          <w:rFonts w:ascii="Helvetica" w:hAnsi="Helvetica"/>
          <w:bCs/>
          <w:color w:val="000000"/>
          <w:sz w:val="22"/>
          <w:lang w:val="en-GB"/>
        </w:rPr>
        <w:t xml:space="preserve">dedicated </w:t>
      </w:r>
      <w:r w:rsidRPr="00F72147">
        <w:rPr>
          <w:rFonts w:ascii="Helvetica" w:hAnsi="Helvetica"/>
          <w:bCs/>
          <w:color w:val="000000"/>
          <w:sz w:val="22"/>
          <w:lang w:val="en-GB"/>
        </w:rPr>
        <w:t>function modules FM110 and FM310</w:t>
      </w:r>
      <w:r>
        <w:rPr>
          <w:rFonts w:ascii="Helvetica" w:hAnsi="Helvetica"/>
          <w:bCs/>
          <w:color w:val="000000"/>
          <w:sz w:val="22"/>
          <w:lang w:val="en-GB"/>
        </w:rPr>
        <w:t xml:space="preserve"> </w:t>
      </w:r>
      <w:r w:rsidRPr="00F72147">
        <w:rPr>
          <w:rFonts w:ascii="Helvetica" w:hAnsi="Helvetica"/>
          <w:bCs/>
          <w:color w:val="000000"/>
          <w:sz w:val="22"/>
          <w:lang w:val="en-GB"/>
        </w:rPr>
        <w:t>for the K model</w:t>
      </w:r>
      <w:r>
        <w:rPr>
          <w:rFonts w:ascii="Helvetica" w:hAnsi="Helvetica"/>
          <w:bCs/>
          <w:color w:val="000000"/>
          <w:sz w:val="22"/>
          <w:lang w:val="en-GB"/>
        </w:rPr>
        <w:t xml:space="preserve"> </w:t>
      </w:r>
      <w:r w:rsidRPr="00F72147">
        <w:rPr>
          <w:rFonts w:ascii="Helvetica" w:hAnsi="Helvetica"/>
          <w:bCs/>
          <w:color w:val="000000"/>
          <w:sz w:val="22"/>
          <w:lang w:val="en-GB"/>
        </w:rPr>
        <w:t>offer</w:t>
      </w:r>
      <w:r>
        <w:rPr>
          <w:rFonts w:ascii="Helvetica" w:hAnsi="Helvetica"/>
          <w:bCs/>
          <w:color w:val="000000"/>
          <w:sz w:val="22"/>
          <w:lang w:val="en-GB"/>
        </w:rPr>
        <w:t>,</w:t>
      </w:r>
      <w:r w:rsidRPr="00F72147">
        <w:rPr>
          <w:rFonts w:ascii="Helvetica" w:hAnsi="Helvetica"/>
          <w:bCs/>
          <w:color w:val="000000"/>
          <w:sz w:val="22"/>
          <w:lang w:val="en-GB"/>
        </w:rPr>
        <w:t xml:space="preserve"> in addition to a</w:t>
      </w:r>
      <w:r>
        <w:rPr>
          <w:rFonts w:ascii="Helvetica" w:hAnsi="Helvetica"/>
          <w:bCs/>
          <w:color w:val="000000"/>
          <w:sz w:val="22"/>
          <w:lang w:val="en-GB"/>
        </w:rPr>
        <w:t xml:space="preserve"> new </w:t>
      </w:r>
      <w:r w:rsidRPr="00F72147">
        <w:rPr>
          <w:rFonts w:ascii="Helvetica" w:hAnsi="Helvetica"/>
          <w:bCs/>
          <w:color w:val="000000"/>
          <w:sz w:val="22"/>
          <w:lang w:val="en-GB"/>
        </w:rPr>
        <w:t>Safe Torque Off</w:t>
      </w:r>
      <w:r>
        <w:rPr>
          <w:rFonts w:ascii="Helvetica" w:hAnsi="Helvetica"/>
          <w:bCs/>
          <w:color w:val="000000"/>
          <w:sz w:val="22"/>
          <w:lang w:val="en-GB"/>
        </w:rPr>
        <w:t xml:space="preserve"> function, maximum</w:t>
      </w:r>
      <w:r w:rsidRPr="00F72147">
        <w:rPr>
          <w:rFonts w:ascii="Helvetica" w:hAnsi="Helvetica"/>
          <w:bCs/>
          <w:color w:val="000000"/>
          <w:sz w:val="22"/>
          <w:lang w:val="en-GB"/>
        </w:rPr>
        <w:t xml:space="preserve"> connectivity </w:t>
      </w:r>
      <w:r>
        <w:rPr>
          <w:rFonts w:ascii="Helvetica" w:hAnsi="Helvetica"/>
          <w:bCs/>
          <w:color w:val="000000"/>
          <w:sz w:val="22"/>
          <w:lang w:val="en-GB"/>
        </w:rPr>
        <w:t xml:space="preserve">with </w:t>
      </w:r>
      <w:proofErr w:type="spellStart"/>
      <w:r w:rsidRPr="00F72147">
        <w:rPr>
          <w:rFonts w:ascii="Helvetica" w:hAnsi="Helvetica"/>
          <w:bCs/>
          <w:color w:val="000000"/>
          <w:sz w:val="22"/>
          <w:lang w:val="en-GB"/>
        </w:rPr>
        <w:t>Modbus</w:t>
      </w:r>
      <w:proofErr w:type="spellEnd"/>
      <w:r w:rsidRPr="00F72147">
        <w:rPr>
          <w:rFonts w:ascii="Helvetica" w:hAnsi="Helvetica"/>
          <w:bCs/>
          <w:color w:val="000000"/>
          <w:sz w:val="22"/>
          <w:lang w:val="en-GB"/>
        </w:rPr>
        <w:t xml:space="preserve"> RTU, Bluetooth LE and (for FM310) Ethernet interface</w:t>
      </w:r>
      <w:r>
        <w:rPr>
          <w:rFonts w:ascii="Helvetica" w:hAnsi="Helvetica"/>
          <w:bCs/>
          <w:color w:val="000000"/>
          <w:sz w:val="22"/>
          <w:lang w:val="en-GB"/>
        </w:rPr>
        <w:t>s</w:t>
      </w:r>
      <w:r w:rsidRPr="00F72147">
        <w:rPr>
          <w:rFonts w:ascii="Helvetica" w:hAnsi="Helvetica"/>
          <w:bCs/>
          <w:color w:val="000000"/>
          <w:sz w:val="22"/>
          <w:lang w:val="en-GB"/>
        </w:rPr>
        <w:t xml:space="preserve"> already integrated on board.</w:t>
      </w:r>
    </w:p>
    <w:p w:rsidR="00CF4527" w:rsidRPr="00F72147" w:rsidRDefault="00CF4527" w:rsidP="00CF4527">
      <w:pPr>
        <w:ind w:left="3240"/>
        <w:rPr>
          <w:rFonts w:ascii="Helvetica" w:hAnsi="Helvetica"/>
          <w:bCs/>
          <w:color w:val="000000"/>
          <w:sz w:val="22"/>
          <w:lang w:val="en-GB"/>
        </w:rPr>
      </w:pPr>
    </w:p>
    <w:p w:rsidR="00CF4527" w:rsidRPr="001E32E1" w:rsidRDefault="00CF4527" w:rsidP="00CF4527">
      <w:pPr>
        <w:ind w:left="3240"/>
        <w:rPr>
          <w:rFonts w:ascii="Helvetica" w:hAnsi="Helvetica"/>
          <w:bCs/>
          <w:color w:val="000000"/>
          <w:sz w:val="22"/>
          <w:lang w:val="en-GB"/>
        </w:rPr>
      </w:pPr>
      <w:r w:rsidRPr="001E32E1">
        <w:rPr>
          <w:rFonts w:ascii="Helvetica" w:hAnsi="Helvetica"/>
          <w:bCs/>
          <w:color w:val="000000"/>
          <w:sz w:val="22"/>
          <w:lang w:val="en-GB"/>
        </w:rPr>
        <w:t>The Windows</w:t>
      </w:r>
      <w:r>
        <w:rPr>
          <w:rFonts w:ascii="Helvetica" w:hAnsi="Helvetica"/>
          <w:bCs/>
          <w:color w:val="000000"/>
          <w:sz w:val="22"/>
          <w:lang w:val="en-GB"/>
        </w:rPr>
        <w:t xml:space="preserve">-based </w:t>
      </w:r>
      <w:r w:rsidRPr="001E32E1">
        <w:rPr>
          <w:rFonts w:ascii="Helvetica" w:hAnsi="Helvetica"/>
          <w:bCs/>
          <w:color w:val="000000"/>
          <w:sz w:val="22"/>
          <w:lang w:val="en-GB"/>
        </w:rPr>
        <w:t xml:space="preserve">software GO Link was also introduced last year. Grundfos has long offered the intuitive Grundfos GO </w:t>
      </w:r>
      <w:proofErr w:type="spellStart"/>
      <w:r w:rsidRPr="001E32E1">
        <w:rPr>
          <w:rFonts w:ascii="Helvetica" w:hAnsi="Helvetica"/>
          <w:bCs/>
          <w:color w:val="000000"/>
          <w:sz w:val="22"/>
          <w:lang w:val="en-GB"/>
        </w:rPr>
        <w:t>smartphone</w:t>
      </w:r>
      <w:proofErr w:type="spellEnd"/>
      <w:r w:rsidRPr="001E32E1">
        <w:rPr>
          <w:rFonts w:ascii="Helvetica" w:hAnsi="Helvetica"/>
          <w:bCs/>
          <w:color w:val="000000"/>
          <w:sz w:val="22"/>
          <w:lang w:val="en-GB"/>
        </w:rPr>
        <w:t xml:space="preserve"> app for commissioning and monitoring almost all Grundfos e-pump systems. With GO Link, this option is now also available for PCs. </w:t>
      </w:r>
      <w:r>
        <w:rPr>
          <w:rFonts w:ascii="Helvetica" w:hAnsi="Helvetica"/>
          <w:bCs/>
          <w:color w:val="000000"/>
          <w:sz w:val="22"/>
          <w:lang w:val="en-GB"/>
        </w:rPr>
        <w:t>On different user levels, t</w:t>
      </w:r>
      <w:r w:rsidRPr="001E32E1">
        <w:rPr>
          <w:rFonts w:ascii="Helvetica" w:hAnsi="Helvetica"/>
          <w:bCs/>
          <w:color w:val="000000"/>
          <w:sz w:val="22"/>
          <w:lang w:val="en-GB"/>
        </w:rPr>
        <w:t>he software offers convenient access to settings, standard and user-specific configurations, alarms, status messages, firmware updates and developer functions.</w:t>
      </w:r>
      <w:r>
        <w:rPr>
          <w:rFonts w:ascii="Helvetica" w:hAnsi="Helvetica"/>
          <w:bCs/>
          <w:color w:val="000000"/>
          <w:sz w:val="22"/>
          <w:lang w:val="en-GB"/>
        </w:rPr>
        <w:t xml:space="preserve"> </w:t>
      </w:r>
      <w:r w:rsidRPr="001E32E1">
        <w:rPr>
          <w:rFonts w:ascii="Helvetica" w:hAnsi="Helvetica"/>
          <w:bCs/>
          <w:color w:val="000000"/>
          <w:sz w:val="22"/>
          <w:lang w:val="en-GB"/>
        </w:rPr>
        <w:t xml:space="preserve">The connection between PC and MGE </w:t>
      </w:r>
      <w:r w:rsidRPr="001E32E1">
        <w:rPr>
          <w:rFonts w:ascii="Helvetica" w:hAnsi="Helvetica"/>
          <w:bCs/>
          <w:color w:val="000000"/>
          <w:sz w:val="22"/>
          <w:lang w:val="en-GB"/>
        </w:rPr>
        <w:lastRenderedPageBreak/>
        <w:t xml:space="preserve">motor is established via USB interface and </w:t>
      </w:r>
      <w:r>
        <w:rPr>
          <w:rFonts w:ascii="Helvetica" w:hAnsi="Helvetica"/>
          <w:bCs/>
          <w:color w:val="000000"/>
          <w:sz w:val="22"/>
          <w:lang w:val="en-GB"/>
        </w:rPr>
        <w:t xml:space="preserve">a </w:t>
      </w:r>
      <w:r w:rsidRPr="001E32E1">
        <w:rPr>
          <w:rFonts w:ascii="Helvetica" w:hAnsi="Helvetica"/>
          <w:bCs/>
          <w:color w:val="000000"/>
          <w:sz w:val="22"/>
          <w:lang w:val="en-GB"/>
        </w:rPr>
        <w:t>separate wireless module</w:t>
      </w:r>
      <w:r>
        <w:rPr>
          <w:rFonts w:ascii="Helvetica" w:hAnsi="Helvetica"/>
          <w:bCs/>
          <w:color w:val="000000"/>
          <w:sz w:val="22"/>
          <w:lang w:val="en-GB"/>
        </w:rPr>
        <w:t xml:space="preserve"> </w:t>
      </w:r>
      <w:r w:rsidRPr="001E32E1">
        <w:rPr>
          <w:rFonts w:ascii="Helvetica" w:hAnsi="Helvetica"/>
          <w:bCs/>
          <w:color w:val="000000"/>
          <w:sz w:val="22"/>
          <w:lang w:val="en-GB"/>
        </w:rPr>
        <w:t>or PC Link Tool.</w:t>
      </w:r>
    </w:p>
    <w:p w:rsidR="00CF4527" w:rsidRPr="00CF4527" w:rsidRDefault="00CF4527" w:rsidP="00CF4527">
      <w:pPr>
        <w:ind w:left="3240"/>
        <w:rPr>
          <w:rFonts w:ascii="Helvetica" w:hAnsi="Helvetica"/>
          <w:bCs/>
          <w:color w:val="000000"/>
          <w:sz w:val="22"/>
          <w:lang w:val="en-GB"/>
        </w:rPr>
      </w:pPr>
    </w:p>
    <w:p w:rsidR="00DB12E7" w:rsidRDefault="00CF4527" w:rsidP="00CF4527">
      <w:pPr>
        <w:ind w:left="3240"/>
        <w:rPr>
          <w:rFonts w:ascii="Helvetica" w:hAnsi="Helvetica"/>
          <w:bCs/>
          <w:color w:val="000000"/>
          <w:sz w:val="22"/>
          <w:lang w:val="en-GB"/>
        </w:rPr>
      </w:pPr>
      <w:r>
        <w:rPr>
          <w:rFonts w:ascii="Helvetica" w:hAnsi="Helvetica"/>
          <w:bCs/>
          <w:color w:val="000000"/>
          <w:sz w:val="22"/>
          <w:lang w:val="en-GB"/>
        </w:rPr>
        <w:t xml:space="preserve">With four </w:t>
      </w:r>
      <w:r w:rsidRPr="0093486D">
        <w:rPr>
          <w:rFonts w:ascii="Helvetica" w:hAnsi="Helvetica"/>
          <w:bCs/>
          <w:color w:val="000000"/>
          <w:sz w:val="22"/>
          <w:lang w:val="en-GB"/>
        </w:rPr>
        <w:t>highly efficient</w:t>
      </w:r>
      <w:r>
        <w:rPr>
          <w:rFonts w:ascii="Helvetica" w:hAnsi="Helvetica"/>
          <w:bCs/>
          <w:color w:val="000000"/>
          <w:sz w:val="22"/>
          <w:lang w:val="en-GB"/>
        </w:rPr>
        <w:t xml:space="preserve"> and highly </w:t>
      </w:r>
      <w:r w:rsidRPr="0093486D">
        <w:rPr>
          <w:rFonts w:ascii="Helvetica" w:hAnsi="Helvetica"/>
          <w:bCs/>
          <w:color w:val="000000"/>
          <w:sz w:val="22"/>
          <w:lang w:val="en-GB"/>
        </w:rPr>
        <w:t>configurable models</w:t>
      </w:r>
      <w:r>
        <w:rPr>
          <w:rFonts w:ascii="Helvetica" w:hAnsi="Helvetica"/>
          <w:bCs/>
          <w:color w:val="000000"/>
          <w:sz w:val="22"/>
          <w:lang w:val="en-GB"/>
        </w:rPr>
        <w:t>, t</w:t>
      </w:r>
      <w:r w:rsidRPr="0093486D">
        <w:rPr>
          <w:rFonts w:ascii="Helvetica" w:hAnsi="Helvetica"/>
          <w:bCs/>
          <w:color w:val="000000"/>
          <w:sz w:val="22"/>
          <w:lang w:val="en-GB"/>
        </w:rPr>
        <w:t xml:space="preserve">he MGE series covers a power range from 0.25 to 26 kW. </w:t>
      </w:r>
      <w:r>
        <w:rPr>
          <w:rFonts w:ascii="Helvetica" w:hAnsi="Helvetica"/>
          <w:bCs/>
          <w:color w:val="000000"/>
          <w:sz w:val="22"/>
          <w:lang w:val="en-GB"/>
        </w:rPr>
        <w:t>The motors</w:t>
      </w:r>
      <w:r w:rsidRPr="0093486D">
        <w:rPr>
          <w:rFonts w:ascii="Helvetica" w:hAnsi="Helvetica"/>
          <w:bCs/>
          <w:color w:val="000000"/>
          <w:sz w:val="22"/>
          <w:lang w:val="en-GB"/>
        </w:rPr>
        <w:t xml:space="preserve"> can be </w:t>
      </w:r>
      <w:r>
        <w:rPr>
          <w:rFonts w:ascii="Helvetica" w:hAnsi="Helvetica"/>
          <w:bCs/>
          <w:color w:val="000000"/>
          <w:sz w:val="22"/>
          <w:lang w:val="en-GB"/>
        </w:rPr>
        <w:t>combined</w:t>
      </w:r>
      <w:r w:rsidRPr="0093486D">
        <w:rPr>
          <w:rFonts w:ascii="Helvetica" w:hAnsi="Helvetica"/>
          <w:bCs/>
          <w:color w:val="000000"/>
          <w:sz w:val="22"/>
          <w:lang w:val="en-GB"/>
        </w:rPr>
        <w:t xml:space="preserve"> with TPE series inline pumps, NKE and NBE series standard and close-coupled pumps</w:t>
      </w:r>
      <w:r>
        <w:rPr>
          <w:rFonts w:ascii="Helvetica" w:hAnsi="Helvetica"/>
          <w:bCs/>
          <w:color w:val="000000"/>
          <w:sz w:val="22"/>
          <w:lang w:val="en-GB"/>
        </w:rPr>
        <w:t xml:space="preserve">, </w:t>
      </w:r>
      <w:r w:rsidRPr="0093486D">
        <w:rPr>
          <w:rFonts w:ascii="Helvetica" w:hAnsi="Helvetica"/>
          <w:bCs/>
          <w:color w:val="000000"/>
          <w:sz w:val="22"/>
          <w:lang w:val="en-GB"/>
        </w:rPr>
        <w:t>CRE series multi-stage</w:t>
      </w:r>
      <w:r>
        <w:rPr>
          <w:rFonts w:ascii="Helvetica" w:hAnsi="Helvetica"/>
          <w:bCs/>
          <w:color w:val="000000"/>
          <w:sz w:val="22"/>
          <w:lang w:val="en-GB"/>
        </w:rPr>
        <w:t xml:space="preserve"> pumps and other pump systems</w:t>
      </w:r>
      <w:r w:rsidRPr="0093486D">
        <w:rPr>
          <w:rFonts w:ascii="Helvetica" w:hAnsi="Helvetica"/>
          <w:bCs/>
          <w:color w:val="000000"/>
          <w:sz w:val="22"/>
          <w:lang w:val="en-GB"/>
        </w:rPr>
        <w:t xml:space="preserve">. For applications </w:t>
      </w:r>
      <w:r>
        <w:rPr>
          <w:rFonts w:ascii="Helvetica" w:hAnsi="Helvetica"/>
          <w:bCs/>
          <w:color w:val="000000"/>
          <w:sz w:val="22"/>
          <w:lang w:val="en-GB"/>
        </w:rPr>
        <w:t>where</w:t>
      </w:r>
      <w:r w:rsidRPr="0093486D">
        <w:rPr>
          <w:rFonts w:ascii="Helvetica" w:hAnsi="Helvetica"/>
          <w:bCs/>
          <w:color w:val="000000"/>
          <w:sz w:val="22"/>
          <w:lang w:val="en-GB"/>
        </w:rPr>
        <w:t xml:space="preserve"> highest motor outputs above 26 kW are required, Grundfos offers permanent magnet synchronous motors up to 55 kW, which are available with external frequency inverters as pre-configured units.</w:t>
      </w:r>
    </w:p>
    <w:p w:rsidR="00E30A57" w:rsidRPr="007344B2" w:rsidRDefault="00E30A57" w:rsidP="008D7A03">
      <w:pPr>
        <w:ind w:left="3240"/>
        <w:rPr>
          <w:rFonts w:ascii="Helvetica" w:hAnsi="Helvetica"/>
          <w:bCs/>
          <w:color w:val="000000"/>
          <w:sz w:val="22"/>
          <w:lang w:val="en-GB"/>
        </w:rPr>
      </w:pPr>
    </w:p>
    <w:p w:rsidR="00E30A57" w:rsidRPr="00FE5D3D" w:rsidRDefault="00E30A57" w:rsidP="008D7A03">
      <w:pPr>
        <w:ind w:left="3240"/>
        <w:rPr>
          <w:rFonts w:ascii="Helvetica" w:hAnsi="Helvetica"/>
          <w:bCs/>
          <w:color w:val="000000"/>
          <w:sz w:val="22"/>
          <w:lang w:val="en-GB"/>
        </w:rPr>
      </w:pPr>
    </w:p>
    <w:tbl>
      <w:tblPr>
        <w:tblW w:w="0" w:type="auto"/>
        <w:tblLook w:val="04A0"/>
      </w:tblPr>
      <w:tblGrid>
        <w:gridCol w:w="3259"/>
        <w:gridCol w:w="3259"/>
        <w:gridCol w:w="3260"/>
      </w:tblGrid>
      <w:tr w:rsidR="00C45705" w:rsidRPr="004E67CB" w:rsidTr="00820A72">
        <w:tc>
          <w:tcPr>
            <w:tcW w:w="3259" w:type="dxa"/>
          </w:tcPr>
          <w:p w:rsidR="004E67CB" w:rsidRPr="004E67CB" w:rsidRDefault="004E67CB" w:rsidP="004E67CB">
            <w:pPr>
              <w:pStyle w:val="Pa1"/>
              <w:rPr>
                <w:rFonts w:ascii="Helvetica" w:hAnsi="Helvetica"/>
                <w:sz w:val="18"/>
                <w:szCs w:val="18"/>
                <w:lang w:val="en-GB"/>
              </w:rPr>
            </w:pPr>
            <w:r w:rsidRPr="004E67CB">
              <w:rPr>
                <w:rFonts w:ascii="Helvetica" w:hAnsi="Helvetica"/>
                <w:sz w:val="18"/>
                <w:szCs w:val="18"/>
                <w:lang w:val="en-GB"/>
              </w:rPr>
              <w:t xml:space="preserve">GRUNDFOS Holding A/S </w:t>
            </w:r>
          </w:p>
          <w:p w:rsidR="004E67CB" w:rsidRPr="004E67CB" w:rsidRDefault="004E67CB" w:rsidP="004E67CB">
            <w:pPr>
              <w:pStyle w:val="Pa1"/>
              <w:rPr>
                <w:rFonts w:ascii="Helvetica" w:hAnsi="Helvetica"/>
                <w:sz w:val="18"/>
                <w:szCs w:val="18"/>
                <w:lang w:val="en-GB"/>
              </w:rPr>
            </w:pPr>
            <w:proofErr w:type="spellStart"/>
            <w:r w:rsidRPr="004E67CB">
              <w:rPr>
                <w:rFonts w:ascii="Helvetica" w:hAnsi="Helvetica"/>
                <w:sz w:val="18"/>
                <w:szCs w:val="18"/>
                <w:lang w:val="en-GB"/>
              </w:rPr>
              <w:t>Poul</w:t>
            </w:r>
            <w:proofErr w:type="spellEnd"/>
            <w:r w:rsidRPr="004E67CB">
              <w:rPr>
                <w:rFonts w:ascii="Helvetica" w:hAnsi="Helvetica"/>
                <w:sz w:val="18"/>
                <w:szCs w:val="18"/>
                <w:lang w:val="en-GB"/>
              </w:rPr>
              <w:t xml:space="preserve"> Due </w:t>
            </w:r>
            <w:proofErr w:type="spellStart"/>
            <w:r w:rsidRPr="004E67CB">
              <w:rPr>
                <w:rFonts w:ascii="Helvetica" w:hAnsi="Helvetica"/>
                <w:sz w:val="18"/>
                <w:szCs w:val="18"/>
                <w:lang w:val="en-GB"/>
              </w:rPr>
              <w:t>Jensens</w:t>
            </w:r>
            <w:proofErr w:type="spellEnd"/>
            <w:r w:rsidRPr="004E67CB">
              <w:rPr>
                <w:rFonts w:ascii="Helvetica" w:hAnsi="Helvetic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67CB">
              <w:rPr>
                <w:rFonts w:ascii="Helvetica" w:hAnsi="Helvetica"/>
                <w:sz w:val="18"/>
                <w:szCs w:val="18"/>
                <w:lang w:val="en-GB"/>
              </w:rPr>
              <w:t>Vej</w:t>
            </w:r>
            <w:proofErr w:type="spellEnd"/>
            <w:r w:rsidRPr="004E67CB">
              <w:rPr>
                <w:rFonts w:ascii="Helvetica" w:hAnsi="Helvetica"/>
                <w:sz w:val="18"/>
                <w:szCs w:val="18"/>
                <w:lang w:val="en-GB"/>
              </w:rPr>
              <w:t xml:space="preserve"> 7</w:t>
            </w:r>
          </w:p>
          <w:p w:rsidR="004E67CB" w:rsidRPr="004E67CB" w:rsidRDefault="004E67CB" w:rsidP="004E67CB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4E67CB">
              <w:rPr>
                <w:rFonts w:ascii="Helvetica" w:hAnsi="Helvetica"/>
                <w:sz w:val="18"/>
                <w:szCs w:val="18"/>
              </w:rPr>
              <w:t xml:space="preserve">DK-8850 </w:t>
            </w:r>
            <w:proofErr w:type="spellStart"/>
            <w:r w:rsidRPr="004E67CB">
              <w:rPr>
                <w:rFonts w:ascii="Helvetica" w:hAnsi="Helvetica"/>
                <w:sz w:val="18"/>
                <w:szCs w:val="18"/>
              </w:rPr>
              <w:t>Bjerringbro</w:t>
            </w:r>
            <w:proofErr w:type="spellEnd"/>
          </w:p>
          <w:p w:rsidR="004E67CB" w:rsidRDefault="004E67CB" w:rsidP="004E67CB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4E67CB">
              <w:rPr>
                <w:rFonts w:ascii="Helvetica" w:hAnsi="Helvetica"/>
                <w:sz w:val="18"/>
                <w:szCs w:val="18"/>
              </w:rPr>
              <w:t>Tel: +45 87 50 14 00</w:t>
            </w:r>
          </w:p>
          <w:p w:rsidR="00C45705" w:rsidRPr="004E67CB" w:rsidRDefault="004E67CB" w:rsidP="004E67CB">
            <w:pPr>
              <w:pStyle w:val="Pa1"/>
              <w:rPr>
                <w:rFonts w:ascii="Helvetica" w:hAnsi="Helvetica"/>
                <w:sz w:val="18"/>
                <w:szCs w:val="18"/>
              </w:rPr>
            </w:pPr>
            <w:r w:rsidRPr="004E67CB">
              <w:rPr>
                <w:rFonts w:ascii="Helvetica" w:hAnsi="Helvetica"/>
                <w:sz w:val="18"/>
                <w:szCs w:val="18"/>
              </w:rPr>
              <w:t>www.grundfos.com</w:t>
            </w:r>
          </w:p>
        </w:tc>
        <w:tc>
          <w:tcPr>
            <w:tcW w:w="3259" w:type="dxa"/>
          </w:tcPr>
          <w:p w:rsidR="00C45705" w:rsidRPr="004E67CB" w:rsidRDefault="00C45705" w:rsidP="004E67CB">
            <w:pPr>
              <w:pStyle w:val="Pa1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260" w:type="dxa"/>
          </w:tcPr>
          <w:p w:rsidR="00C45705" w:rsidRPr="00A3747E" w:rsidRDefault="00C45705" w:rsidP="004E67CB">
            <w:pPr>
              <w:pStyle w:val="Pa1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E30A57" w:rsidRPr="009026AD" w:rsidRDefault="00E30A57" w:rsidP="004E67CB">
      <w:pPr>
        <w:pStyle w:val="Pa1"/>
        <w:rPr>
          <w:rFonts w:ascii="Helvetica" w:hAnsi="Helvetica"/>
          <w:sz w:val="18"/>
          <w:szCs w:val="18"/>
        </w:rPr>
      </w:pPr>
    </w:p>
    <w:p w:rsidR="00E30A57" w:rsidRPr="009026AD" w:rsidRDefault="00E30A57" w:rsidP="00E30A57">
      <w:pPr>
        <w:pStyle w:val="Kopfzeile"/>
        <w:rPr>
          <w:rFonts w:ascii="Helvetica" w:hAnsi="Helvetica"/>
          <w:sz w:val="18"/>
          <w:szCs w:val="18"/>
        </w:rPr>
      </w:pPr>
    </w:p>
    <w:p w:rsidR="00C45705" w:rsidRPr="00371097" w:rsidRDefault="00C45705" w:rsidP="00C45705">
      <w:pPr>
        <w:pStyle w:val="Kopfzeile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  <w:u w:val="single"/>
        </w:rPr>
        <w:t>Editor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br/>
        <w:t>Jochen Krings Professional Relations, grundfos@professional-relations.de</w:t>
      </w: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Pr="0051789C" w:rsidRDefault="0051789C" w:rsidP="0051789C">
      <w:pPr>
        <w:rPr>
          <w:rFonts w:ascii="Helvetica" w:hAnsi="Helvetica"/>
          <w:sz w:val="22"/>
        </w:rPr>
      </w:pPr>
    </w:p>
    <w:p w:rsidR="0051789C" w:rsidRDefault="0051789C" w:rsidP="0051789C">
      <w:pPr>
        <w:rPr>
          <w:rFonts w:ascii="Helvetica" w:hAnsi="Helvetica"/>
          <w:sz w:val="22"/>
        </w:rPr>
      </w:pPr>
    </w:p>
    <w:sectPr w:rsidR="0051789C" w:rsidSect="00127B89">
      <w:headerReference w:type="default" r:id="rId7"/>
      <w:footerReference w:type="default" r:id="rId8"/>
      <w:headerReference w:type="first" r:id="rId9"/>
      <w:type w:val="continuous"/>
      <w:pgSz w:w="11906" w:h="16838" w:code="9"/>
      <w:pgMar w:top="3544" w:right="1134" w:bottom="1134" w:left="1134" w:header="794" w:footer="68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7C" w:rsidRDefault="0087327C">
      <w:r>
        <w:separator/>
      </w:r>
    </w:p>
  </w:endnote>
  <w:endnote w:type="continuationSeparator" w:id="0">
    <w:p w:rsidR="0087327C" w:rsidRDefault="0087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ndfos TheSans 5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Grundfos TheSans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55 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rundfos TheSans ExtraBold">
    <w:altName w:val="Grundfos TheSans ExtraBold"/>
    <w:panose1 w:val="020B0802050302020203"/>
    <w:charset w:val="00"/>
    <w:family w:val="swiss"/>
    <w:pitch w:val="variable"/>
    <w:sig w:usb0="A00002FF" w:usb1="500064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9C" w:rsidRPr="0051789C" w:rsidRDefault="00D279AA" w:rsidP="0051789C">
    <w:pPr>
      <w:pStyle w:val="Fuzeile"/>
      <w:jc w:val="center"/>
      <w:rPr>
        <w:rFonts w:ascii="Helvetica" w:hAnsi="Helvetica"/>
        <w:sz w:val="18"/>
      </w:rPr>
    </w:pPr>
    <w:r w:rsidRPr="0051789C">
      <w:rPr>
        <w:rFonts w:ascii="Helvetica" w:hAnsi="Helvetica"/>
        <w:sz w:val="18"/>
      </w:rPr>
      <w:fldChar w:fldCharType="begin"/>
    </w:r>
    <w:r w:rsidR="0051789C" w:rsidRPr="0051789C">
      <w:rPr>
        <w:rFonts w:ascii="Helvetica" w:hAnsi="Helvetica"/>
        <w:sz w:val="18"/>
      </w:rPr>
      <w:instrText xml:space="preserve"> PAGE   \* MERGEFORMAT </w:instrText>
    </w:r>
    <w:r w:rsidRPr="0051789C">
      <w:rPr>
        <w:rFonts w:ascii="Helvetica" w:hAnsi="Helvetica"/>
        <w:sz w:val="18"/>
      </w:rPr>
      <w:fldChar w:fldCharType="separate"/>
    </w:r>
    <w:r w:rsidR="00CF4527">
      <w:rPr>
        <w:rFonts w:ascii="Helvetica" w:hAnsi="Helvetica"/>
        <w:noProof/>
        <w:sz w:val="18"/>
      </w:rPr>
      <w:t>1</w:t>
    </w:r>
    <w:r w:rsidRPr="0051789C">
      <w:rPr>
        <w:rFonts w:ascii="Helvetica" w:hAnsi="Helvetica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7C" w:rsidRDefault="0087327C">
      <w:r>
        <w:separator/>
      </w:r>
    </w:p>
  </w:footnote>
  <w:footnote w:type="continuationSeparator" w:id="0">
    <w:p w:rsidR="0087327C" w:rsidRDefault="00873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31E" w:rsidRPr="00FF631E" w:rsidRDefault="00D279AA" w:rsidP="00FF631E">
    <w:pPr>
      <w:pStyle w:val="Kopfzeile"/>
      <w:spacing w:before="1200"/>
      <w:rPr>
        <w:rFonts w:ascii="Helvetica" w:hAnsi="Helvetica"/>
        <w:b/>
        <w:sz w:val="28"/>
      </w:rPr>
    </w:pPr>
    <w:r>
      <w:rPr>
        <w:rFonts w:ascii="Helvetica" w:hAnsi="Helvetica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55" type="#_x0000_t75" style="position:absolute;margin-left:363.8pt;margin-top:-2.35pt;width:135.2pt;height:38pt;z-index:2">
          <v:imagedata r:id="rId1" o:title="Grundfos Logo 78mm"/>
        </v:shape>
      </w:pict>
    </w:r>
    <w:r w:rsidR="00C45705" w:rsidRPr="00FF631E">
      <w:rPr>
        <w:rFonts w:ascii="Helvetica" w:hAnsi="Helvetica"/>
        <w:b/>
        <w:sz w:val="28"/>
      </w:rPr>
      <w:t>PRESS</w:t>
    </w:r>
    <w:r w:rsidR="00C45705">
      <w:rPr>
        <w:rFonts w:ascii="Helvetica" w:hAnsi="Helvetica"/>
        <w:b/>
        <w:sz w:val="28"/>
      </w:rPr>
      <w:t xml:space="preserve"> RELEASE</w:t>
    </w:r>
  </w:p>
  <w:p w:rsidR="00FF631E" w:rsidRPr="00FF631E" w:rsidRDefault="00FF631E">
    <w:pPr>
      <w:pStyle w:val="Kopfzeile"/>
      <w:rPr>
        <w:rFonts w:ascii="Helvetica" w:hAnsi="Helvetica"/>
        <w:b/>
      </w:rPr>
    </w:pPr>
    <w:proofErr w:type="spellStart"/>
    <w:r w:rsidRPr="00FF631E">
      <w:rPr>
        <w:rFonts w:ascii="Helvetica" w:hAnsi="Helvetica"/>
        <w:b/>
      </w:rPr>
      <w:t>light+building</w:t>
    </w:r>
    <w:proofErr w:type="spellEnd"/>
    <w:r w:rsidRPr="00FF631E">
      <w:rPr>
        <w:rFonts w:ascii="Helvetica" w:hAnsi="Helvetica"/>
        <w:b/>
      </w:rPr>
      <w:t xml:space="preserve"> 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E7" w:rsidRPr="000C6201" w:rsidRDefault="00D279AA" w:rsidP="00157BA8">
    <w:pPr>
      <w:pStyle w:val="Kopfzeile"/>
      <w:jc w:val="right"/>
      <w:rPr>
        <w:rFonts w:ascii="Helvetica" w:hAnsi="Helvetica"/>
        <w:sz w:val="18"/>
        <w:szCs w:val="18"/>
      </w:rPr>
    </w:pPr>
    <w:r w:rsidRPr="00D279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54" type="#_x0000_t75" style="position:absolute;left:0;text-align:left;margin-left:373.4pt;margin-top:-4.5pt;width:135.2pt;height:38pt;z-index:1">
          <v:imagedata r:id="rId1" o:title="Grundfos Logo 78mm"/>
        </v:shape>
      </w:pict>
    </w:r>
  </w:p>
  <w:p w:rsidR="00FF631E" w:rsidRDefault="00FF631E" w:rsidP="00FF631E">
    <w:pPr>
      <w:spacing w:before="960"/>
      <w:rPr>
        <w:rFonts w:ascii="Helvetica" w:hAnsi="Helvetica"/>
        <w:b/>
      </w:rPr>
    </w:pPr>
    <w:r w:rsidRPr="00FF631E">
      <w:rPr>
        <w:rFonts w:ascii="Helvetica" w:hAnsi="Helvetica"/>
        <w:b/>
        <w:sz w:val="28"/>
      </w:rPr>
      <w:t>PRESSEINFORMATION</w:t>
    </w:r>
  </w:p>
  <w:p w:rsidR="00FF631E" w:rsidRPr="00FF631E" w:rsidRDefault="00FF631E" w:rsidP="00FF631E">
    <w:pPr>
      <w:rPr>
        <w:rFonts w:ascii="Helvetica" w:hAnsi="Helvetica"/>
        <w:b/>
      </w:rPr>
    </w:pPr>
    <w:proofErr w:type="spellStart"/>
    <w:r>
      <w:rPr>
        <w:rFonts w:ascii="Helvetica" w:hAnsi="Helvetica"/>
        <w:b/>
      </w:rPr>
      <w:t>light+building</w:t>
    </w:r>
    <w:proofErr w:type="spellEnd"/>
    <w:r>
      <w:rPr>
        <w:rFonts w:ascii="Helvetica" w:hAnsi="Helvetica"/>
        <w:b/>
      </w:rPr>
      <w:t xml:space="preserve">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401"/>
    <w:multiLevelType w:val="hybridMultilevel"/>
    <w:tmpl w:val="2E5E2F60"/>
    <w:lvl w:ilvl="0" w:tplc="DD02571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7A532C"/>
    <w:multiLevelType w:val="hybridMultilevel"/>
    <w:tmpl w:val="313C3940"/>
    <w:lvl w:ilvl="0" w:tplc="09E2A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43126"/>
    <w:multiLevelType w:val="hybridMultilevel"/>
    <w:tmpl w:val="3500A39E"/>
    <w:lvl w:ilvl="0" w:tplc="09E2A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D2DA2"/>
    <w:multiLevelType w:val="hybridMultilevel"/>
    <w:tmpl w:val="D022232E"/>
    <w:lvl w:ilvl="0" w:tplc="6CEC22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30C11"/>
    <w:multiLevelType w:val="hybridMultilevel"/>
    <w:tmpl w:val="1D2EE710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>
    <w:nsid w:val="36A350FF"/>
    <w:multiLevelType w:val="hybridMultilevel"/>
    <w:tmpl w:val="04965770"/>
    <w:lvl w:ilvl="0" w:tplc="5C768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E6C9E"/>
    <w:multiLevelType w:val="hybridMultilevel"/>
    <w:tmpl w:val="FA88FD62"/>
    <w:lvl w:ilvl="0" w:tplc="CDAA7B4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3D396D1F"/>
    <w:multiLevelType w:val="hybridMultilevel"/>
    <w:tmpl w:val="1E82BF8C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>
    <w:nsid w:val="55A2029A"/>
    <w:multiLevelType w:val="hybridMultilevel"/>
    <w:tmpl w:val="18D046DA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9">
    <w:nsid w:val="57CE3693"/>
    <w:multiLevelType w:val="hybridMultilevel"/>
    <w:tmpl w:val="E732F1F8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0">
    <w:nsid w:val="5D3A48A5"/>
    <w:multiLevelType w:val="hybridMultilevel"/>
    <w:tmpl w:val="722C60D0"/>
    <w:lvl w:ilvl="0" w:tplc="6CEC22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150D99"/>
    <w:multiLevelType w:val="hybridMultilevel"/>
    <w:tmpl w:val="947E2A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BB0301"/>
    <w:multiLevelType w:val="hybridMultilevel"/>
    <w:tmpl w:val="C5D4ED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6D3624"/>
    <w:multiLevelType w:val="hybridMultilevel"/>
    <w:tmpl w:val="87C4FD8A"/>
    <w:lvl w:ilvl="0" w:tplc="63263D10">
      <w:numFmt w:val="bullet"/>
      <w:lvlText w:val="•"/>
      <w:lvlJc w:val="left"/>
      <w:pPr>
        <w:ind w:left="3694" w:hanging="454"/>
      </w:pPr>
      <w:rPr>
        <w:rFonts w:ascii="Verdana" w:eastAsia="Times New Roman" w:hAnsi="Verdana" w:cs="Tahoma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7CFF159E"/>
    <w:multiLevelType w:val="hybridMultilevel"/>
    <w:tmpl w:val="2520C62A"/>
    <w:lvl w:ilvl="0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TrueTypeFonts/>
  <w:saveSubsetFonts/>
  <w:activeWritingStyle w:appName="MSWord" w:lang="it-IT" w:vendorID="3" w:dllVersion="517" w:checkStyle="1"/>
  <w:activeWritingStyle w:appName="MSWord" w:lang="de-DE" w:vendorID="3" w:dllVersion="517" w:checkStyle="1"/>
  <w:proofState w:spelling="clean"/>
  <w:stylePaneFormatFilter w:val="3F01"/>
  <w:doNotTrackMoves/>
  <w:documentProtection w:edit="forms" w:enforcement="0"/>
  <w:defaultTabStop w:val="624"/>
  <w:hyphenationZone w:val="425"/>
  <w:noPunctuationKerning/>
  <w:characterSpacingControl w:val="doNotCompress"/>
  <w:hdrShapeDefaults>
    <o:shapedefaults v:ext="edit" spidmax="38914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5D3"/>
    <w:rsid w:val="000209B1"/>
    <w:rsid w:val="00041937"/>
    <w:rsid w:val="0006484A"/>
    <w:rsid w:val="000838C3"/>
    <w:rsid w:val="00085A9D"/>
    <w:rsid w:val="00097349"/>
    <w:rsid w:val="000A4020"/>
    <w:rsid w:val="000A5E53"/>
    <w:rsid w:val="000A72D3"/>
    <w:rsid w:val="000C560A"/>
    <w:rsid w:val="000C6201"/>
    <w:rsid w:val="000D5C31"/>
    <w:rsid w:val="000E773B"/>
    <w:rsid w:val="000F03CD"/>
    <w:rsid w:val="000F4204"/>
    <w:rsid w:val="000F51C3"/>
    <w:rsid w:val="00123A6C"/>
    <w:rsid w:val="00126DB0"/>
    <w:rsid w:val="00127B89"/>
    <w:rsid w:val="00132807"/>
    <w:rsid w:val="00143328"/>
    <w:rsid w:val="0015231B"/>
    <w:rsid w:val="0015650D"/>
    <w:rsid w:val="00157BA8"/>
    <w:rsid w:val="00164018"/>
    <w:rsid w:val="001666BD"/>
    <w:rsid w:val="00175642"/>
    <w:rsid w:val="00194532"/>
    <w:rsid w:val="001A297A"/>
    <w:rsid w:val="001C65B3"/>
    <w:rsid w:val="001C661C"/>
    <w:rsid w:val="001D5B17"/>
    <w:rsid w:val="001D63E5"/>
    <w:rsid w:val="001D6D88"/>
    <w:rsid w:val="001D7998"/>
    <w:rsid w:val="001E31AC"/>
    <w:rsid w:val="002015DD"/>
    <w:rsid w:val="00214E93"/>
    <w:rsid w:val="00222A86"/>
    <w:rsid w:val="00241EAF"/>
    <w:rsid w:val="0025540B"/>
    <w:rsid w:val="002645D3"/>
    <w:rsid w:val="0028176D"/>
    <w:rsid w:val="002A01CB"/>
    <w:rsid w:val="002A2055"/>
    <w:rsid w:val="002B66BD"/>
    <w:rsid w:val="002D10EE"/>
    <w:rsid w:val="002D3649"/>
    <w:rsid w:val="002F1C74"/>
    <w:rsid w:val="00302C41"/>
    <w:rsid w:val="0030645E"/>
    <w:rsid w:val="003236F0"/>
    <w:rsid w:val="00344947"/>
    <w:rsid w:val="003536DB"/>
    <w:rsid w:val="00361DCB"/>
    <w:rsid w:val="00371097"/>
    <w:rsid w:val="00383C7C"/>
    <w:rsid w:val="003926A8"/>
    <w:rsid w:val="00392728"/>
    <w:rsid w:val="003B22AE"/>
    <w:rsid w:val="003B5CFD"/>
    <w:rsid w:val="003D5273"/>
    <w:rsid w:val="003E0578"/>
    <w:rsid w:val="003E12EA"/>
    <w:rsid w:val="003E1861"/>
    <w:rsid w:val="003F49AA"/>
    <w:rsid w:val="00406C03"/>
    <w:rsid w:val="004144AA"/>
    <w:rsid w:val="0042549D"/>
    <w:rsid w:val="00444063"/>
    <w:rsid w:val="0045068F"/>
    <w:rsid w:val="00452885"/>
    <w:rsid w:val="00460334"/>
    <w:rsid w:val="004758CB"/>
    <w:rsid w:val="00480833"/>
    <w:rsid w:val="00481BE7"/>
    <w:rsid w:val="00483D1C"/>
    <w:rsid w:val="004866C8"/>
    <w:rsid w:val="004A0A45"/>
    <w:rsid w:val="004A1558"/>
    <w:rsid w:val="004C69F3"/>
    <w:rsid w:val="004E198D"/>
    <w:rsid w:val="004E403F"/>
    <w:rsid w:val="004E4B5B"/>
    <w:rsid w:val="004E5D2C"/>
    <w:rsid w:val="004E67CB"/>
    <w:rsid w:val="004F6DD5"/>
    <w:rsid w:val="00500F06"/>
    <w:rsid w:val="00500FCB"/>
    <w:rsid w:val="00504BE0"/>
    <w:rsid w:val="00505C11"/>
    <w:rsid w:val="00511D9F"/>
    <w:rsid w:val="005130DC"/>
    <w:rsid w:val="0051789C"/>
    <w:rsid w:val="00521A99"/>
    <w:rsid w:val="00534228"/>
    <w:rsid w:val="005352CA"/>
    <w:rsid w:val="005357E5"/>
    <w:rsid w:val="00571808"/>
    <w:rsid w:val="005746B9"/>
    <w:rsid w:val="0059217F"/>
    <w:rsid w:val="005A33E7"/>
    <w:rsid w:val="005A6CEB"/>
    <w:rsid w:val="005C251B"/>
    <w:rsid w:val="005F1BA5"/>
    <w:rsid w:val="005F2177"/>
    <w:rsid w:val="005F2B15"/>
    <w:rsid w:val="005F2FEF"/>
    <w:rsid w:val="006012C5"/>
    <w:rsid w:val="00601BC5"/>
    <w:rsid w:val="006038EF"/>
    <w:rsid w:val="0062666E"/>
    <w:rsid w:val="0062765A"/>
    <w:rsid w:val="00636310"/>
    <w:rsid w:val="00646438"/>
    <w:rsid w:val="00654B36"/>
    <w:rsid w:val="00656041"/>
    <w:rsid w:val="006673A3"/>
    <w:rsid w:val="00670BE9"/>
    <w:rsid w:val="00671F0C"/>
    <w:rsid w:val="00677D80"/>
    <w:rsid w:val="00681F0E"/>
    <w:rsid w:val="006875C2"/>
    <w:rsid w:val="00696B45"/>
    <w:rsid w:val="006A067F"/>
    <w:rsid w:val="006A0EC6"/>
    <w:rsid w:val="006A2BD9"/>
    <w:rsid w:val="006B394D"/>
    <w:rsid w:val="006B4EAE"/>
    <w:rsid w:val="006B5F45"/>
    <w:rsid w:val="006C001F"/>
    <w:rsid w:val="006D5D76"/>
    <w:rsid w:val="006F3F0D"/>
    <w:rsid w:val="006F5143"/>
    <w:rsid w:val="007056A0"/>
    <w:rsid w:val="00705773"/>
    <w:rsid w:val="00731FAB"/>
    <w:rsid w:val="00733251"/>
    <w:rsid w:val="007344B2"/>
    <w:rsid w:val="00765F6B"/>
    <w:rsid w:val="00772B1B"/>
    <w:rsid w:val="00776DAF"/>
    <w:rsid w:val="007845BB"/>
    <w:rsid w:val="00792D07"/>
    <w:rsid w:val="007A02A0"/>
    <w:rsid w:val="007D037F"/>
    <w:rsid w:val="007D2F68"/>
    <w:rsid w:val="007D38AF"/>
    <w:rsid w:val="007E02D5"/>
    <w:rsid w:val="007E7DBF"/>
    <w:rsid w:val="007F1339"/>
    <w:rsid w:val="008019F5"/>
    <w:rsid w:val="008204F2"/>
    <w:rsid w:val="00842DF5"/>
    <w:rsid w:val="008547A1"/>
    <w:rsid w:val="008565E9"/>
    <w:rsid w:val="008657E4"/>
    <w:rsid w:val="008728BE"/>
    <w:rsid w:val="0087327C"/>
    <w:rsid w:val="0088595B"/>
    <w:rsid w:val="00891CDC"/>
    <w:rsid w:val="00892DB0"/>
    <w:rsid w:val="008D7A03"/>
    <w:rsid w:val="008E18EF"/>
    <w:rsid w:val="008E44A6"/>
    <w:rsid w:val="008E5F13"/>
    <w:rsid w:val="00900E22"/>
    <w:rsid w:val="009026AD"/>
    <w:rsid w:val="009115AA"/>
    <w:rsid w:val="00912423"/>
    <w:rsid w:val="00912641"/>
    <w:rsid w:val="009134E2"/>
    <w:rsid w:val="00913735"/>
    <w:rsid w:val="00946E76"/>
    <w:rsid w:val="009503B9"/>
    <w:rsid w:val="00990A99"/>
    <w:rsid w:val="009A4E11"/>
    <w:rsid w:val="009C3026"/>
    <w:rsid w:val="009D0A3B"/>
    <w:rsid w:val="009E2D08"/>
    <w:rsid w:val="009E3FAE"/>
    <w:rsid w:val="009E5016"/>
    <w:rsid w:val="009F2E04"/>
    <w:rsid w:val="00A21718"/>
    <w:rsid w:val="00A2695E"/>
    <w:rsid w:val="00A2744E"/>
    <w:rsid w:val="00A35C2C"/>
    <w:rsid w:val="00A36A86"/>
    <w:rsid w:val="00A3747E"/>
    <w:rsid w:val="00A37BA9"/>
    <w:rsid w:val="00A504F1"/>
    <w:rsid w:val="00A53CDA"/>
    <w:rsid w:val="00A5565C"/>
    <w:rsid w:val="00A574A0"/>
    <w:rsid w:val="00A6784B"/>
    <w:rsid w:val="00A7530D"/>
    <w:rsid w:val="00A93F70"/>
    <w:rsid w:val="00A958BC"/>
    <w:rsid w:val="00AB2584"/>
    <w:rsid w:val="00AD11B0"/>
    <w:rsid w:val="00AE0717"/>
    <w:rsid w:val="00AE68A1"/>
    <w:rsid w:val="00AF22B4"/>
    <w:rsid w:val="00AF75D1"/>
    <w:rsid w:val="00B1058F"/>
    <w:rsid w:val="00B149A9"/>
    <w:rsid w:val="00B202C3"/>
    <w:rsid w:val="00B2311C"/>
    <w:rsid w:val="00B23289"/>
    <w:rsid w:val="00B32AB9"/>
    <w:rsid w:val="00B54B91"/>
    <w:rsid w:val="00B6099B"/>
    <w:rsid w:val="00B66891"/>
    <w:rsid w:val="00B71B58"/>
    <w:rsid w:val="00B73DD9"/>
    <w:rsid w:val="00B87BA2"/>
    <w:rsid w:val="00B87CEF"/>
    <w:rsid w:val="00B920D1"/>
    <w:rsid w:val="00B93A0E"/>
    <w:rsid w:val="00BB4FCE"/>
    <w:rsid w:val="00BB7BBB"/>
    <w:rsid w:val="00BB7DD0"/>
    <w:rsid w:val="00BD6753"/>
    <w:rsid w:val="00BE4277"/>
    <w:rsid w:val="00BE4D0B"/>
    <w:rsid w:val="00BF0661"/>
    <w:rsid w:val="00BF2155"/>
    <w:rsid w:val="00BF5F7A"/>
    <w:rsid w:val="00BF77F7"/>
    <w:rsid w:val="00C021CD"/>
    <w:rsid w:val="00C046FE"/>
    <w:rsid w:val="00C12FA6"/>
    <w:rsid w:val="00C214F2"/>
    <w:rsid w:val="00C22185"/>
    <w:rsid w:val="00C31591"/>
    <w:rsid w:val="00C43047"/>
    <w:rsid w:val="00C45705"/>
    <w:rsid w:val="00C46892"/>
    <w:rsid w:val="00C478BD"/>
    <w:rsid w:val="00C5731F"/>
    <w:rsid w:val="00C611EF"/>
    <w:rsid w:val="00C74B3E"/>
    <w:rsid w:val="00CA6961"/>
    <w:rsid w:val="00CB3BA0"/>
    <w:rsid w:val="00CB604C"/>
    <w:rsid w:val="00CC0D4A"/>
    <w:rsid w:val="00CC6839"/>
    <w:rsid w:val="00CC6DD1"/>
    <w:rsid w:val="00CD242C"/>
    <w:rsid w:val="00CE48F6"/>
    <w:rsid w:val="00CE4FA1"/>
    <w:rsid w:val="00CF3994"/>
    <w:rsid w:val="00CF4527"/>
    <w:rsid w:val="00CF562C"/>
    <w:rsid w:val="00D10314"/>
    <w:rsid w:val="00D1134F"/>
    <w:rsid w:val="00D279AA"/>
    <w:rsid w:val="00D44B2B"/>
    <w:rsid w:val="00D46FCC"/>
    <w:rsid w:val="00D60784"/>
    <w:rsid w:val="00D62671"/>
    <w:rsid w:val="00D81302"/>
    <w:rsid w:val="00D84992"/>
    <w:rsid w:val="00D8553F"/>
    <w:rsid w:val="00D923CB"/>
    <w:rsid w:val="00D93FB8"/>
    <w:rsid w:val="00DA2429"/>
    <w:rsid w:val="00DB12E7"/>
    <w:rsid w:val="00DC2E7D"/>
    <w:rsid w:val="00DC2E8B"/>
    <w:rsid w:val="00DC5F5E"/>
    <w:rsid w:val="00DC7A4F"/>
    <w:rsid w:val="00DD0415"/>
    <w:rsid w:val="00DE0C5F"/>
    <w:rsid w:val="00DE34AF"/>
    <w:rsid w:val="00DF2475"/>
    <w:rsid w:val="00DF254B"/>
    <w:rsid w:val="00E005BA"/>
    <w:rsid w:val="00E02E7A"/>
    <w:rsid w:val="00E117A9"/>
    <w:rsid w:val="00E30A57"/>
    <w:rsid w:val="00E31031"/>
    <w:rsid w:val="00E41836"/>
    <w:rsid w:val="00E53701"/>
    <w:rsid w:val="00E54332"/>
    <w:rsid w:val="00E57178"/>
    <w:rsid w:val="00E57E08"/>
    <w:rsid w:val="00E643E1"/>
    <w:rsid w:val="00E71E5D"/>
    <w:rsid w:val="00E77010"/>
    <w:rsid w:val="00E82C0F"/>
    <w:rsid w:val="00E8462A"/>
    <w:rsid w:val="00E971D2"/>
    <w:rsid w:val="00EA1E77"/>
    <w:rsid w:val="00EB420C"/>
    <w:rsid w:val="00EB456F"/>
    <w:rsid w:val="00EB470C"/>
    <w:rsid w:val="00EB64E0"/>
    <w:rsid w:val="00EC3603"/>
    <w:rsid w:val="00EC7318"/>
    <w:rsid w:val="00ED0890"/>
    <w:rsid w:val="00EE2451"/>
    <w:rsid w:val="00EE5C11"/>
    <w:rsid w:val="00EF3A53"/>
    <w:rsid w:val="00EF7F0F"/>
    <w:rsid w:val="00F05DDD"/>
    <w:rsid w:val="00F33E6C"/>
    <w:rsid w:val="00F37235"/>
    <w:rsid w:val="00F433A3"/>
    <w:rsid w:val="00F500CF"/>
    <w:rsid w:val="00F549ED"/>
    <w:rsid w:val="00F554FD"/>
    <w:rsid w:val="00F563D5"/>
    <w:rsid w:val="00F71809"/>
    <w:rsid w:val="00F847E0"/>
    <w:rsid w:val="00F86893"/>
    <w:rsid w:val="00FA102E"/>
    <w:rsid w:val="00FC216F"/>
    <w:rsid w:val="00FC425D"/>
    <w:rsid w:val="00FC7592"/>
    <w:rsid w:val="00FE4BCF"/>
    <w:rsid w:val="00FE5D3D"/>
    <w:rsid w:val="00FF2384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17A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117A9"/>
    <w:pPr>
      <w:keepNext/>
      <w:outlineLvl w:val="0"/>
    </w:pPr>
    <w:rPr>
      <w:rFonts w:ascii="Grundfos TheSans 5R" w:hAnsi="Grundfos TheSans 5R"/>
      <w:b/>
      <w:sz w:val="20"/>
    </w:rPr>
  </w:style>
  <w:style w:type="paragraph" w:styleId="berschrift2">
    <w:name w:val="heading 2"/>
    <w:basedOn w:val="Standard"/>
    <w:next w:val="Standard"/>
    <w:qFormat/>
    <w:rsid w:val="00E117A9"/>
    <w:pPr>
      <w:keepNext/>
      <w:outlineLvl w:val="1"/>
    </w:pPr>
    <w:rPr>
      <w:rFonts w:ascii="Grundfos TheSans" w:hAnsi="Grundfos TheSans"/>
      <w:b/>
      <w:bCs/>
    </w:rPr>
  </w:style>
  <w:style w:type="paragraph" w:styleId="berschrift3">
    <w:name w:val="heading 3"/>
    <w:basedOn w:val="Standard"/>
    <w:next w:val="Standard"/>
    <w:qFormat/>
    <w:rsid w:val="00E117A9"/>
    <w:pPr>
      <w:keepNext/>
      <w:framePr w:w="4349" w:h="2451" w:hRule="exact" w:wrap="around" w:vAnchor="page" w:hAnchor="page" w:x="7089" w:y="1702" w:anchorLock="1"/>
      <w:outlineLvl w:val="2"/>
    </w:pPr>
    <w:rPr>
      <w:rFonts w:ascii="Grundfos TheSans" w:hAnsi="Grundfos TheSans"/>
      <w:b/>
      <w:bCs/>
      <w:sz w:val="20"/>
    </w:rPr>
  </w:style>
  <w:style w:type="paragraph" w:styleId="berschrift4">
    <w:name w:val="heading 4"/>
    <w:basedOn w:val="Standard"/>
    <w:next w:val="Standard"/>
    <w:qFormat/>
    <w:rsid w:val="00E117A9"/>
    <w:pPr>
      <w:keepNext/>
      <w:outlineLvl w:val="3"/>
    </w:pPr>
    <w:rPr>
      <w:rFonts w:ascii="Grundfos TheSans" w:hAnsi="Grundfos TheSans"/>
      <w:b/>
      <w:bCs/>
      <w:sz w:val="22"/>
    </w:rPr>
  </w:style>
  <w:style w:type="paragraph" w:styleId="berschrift5">
    <w:name w:val="heading 5"/>
    <w:basedOn w:val="Standard"/>
    <w:next w:val="Standard"/>
    <w:qFormat/>
    <w:rsid w:val="00E117A9"/>
    <w:pPr>
      <w:keepNext/>
      <w:outlineLvl w:val="4"/>
    </w:pPr>
    <w:rPr>
      <w:rFonts w:ascii="Grundfos TheSans" w:hAnsi="Grundfos TheSans"/>
      <w:b/>
      <w:bCs/>
      <w:color w:val="000000"/>
      <w:sz w:val="22"/>
      <w:szCs w:val="20"/>
    </w:rPr>
  </w:style>
  <w:style w:type="paragraph" w:styleId="berschrift6">
    <w:name w:val="heading 6"/>
    <w:basedOn w:val="Standard"/>
    <w:next w:val="Standard"/>
    <w:qFormat/>
    <w:rsid w:val="00E117A9"/>
    <w:pPr>
      <w:keepNext/>
      <w:framePr w:w="4536" w:h="2449" w:hRule="exact" w:wrap="around" w:vAnchor="page" w:hAnchor="page" w:x="7089" w:y="1135" w:anchorLock="1"/>
      <w:outlineLvl w:val="5"/>
    </w:pPr>
    <w:rPr>
      <w:rFonts w:ascii="Grundfos TheSans" w:hAnsi="Grundfos TheSans"/>
      <w:b/>
      <w:bCs/>
      <w:sz w:val="18"/>
    </w:rPr>
  </w:style>
  <w:style w:type="paragraph" w:styleId="berschrift7">
    <w:name w:val="heading 7"/>
    <w:basedOn w:val="Standard"/>
    <w:next w:val="Standard"/>
    <w:qFormat/>
    <w:rsid w:val="00E117A9"/>
    <w:pPr>
      <w:keepNext/>
      <w:outlineLvl w:val="6"/>
    </w:pPr>
    <w:rPr>
      <w:rFonts w:ascii="Grundfos TheSans" w:hAnsi="Grundfos TheSans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1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17A9"/>
    <w:pPr>
      <w:tabs>
        <w:tab w:val="center" w:pos="4536"/>
        <w:tab w:val="right" w:pos="9072"/>
      </w:tabs>
    </w:pPr>
  </w:style>
  <w:style w:type="paragraph" w:customStyle="1" w:styleId="t">
    <w:name w:val="t"/>
    <w:basedOn w:val="Standard"/>
    <w:rsid w:val="00E117A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xtkrper">
    <w:name w:val="Body Text"/>
    <w:basedOn w:val="Standard"/>
    <w:rsid w:val="00E117A9"/>
    <w:rPr>
      <w:rFonts w:ascii="Grundfos TheSans 5R" w:hAnsi="Grundfos TheSans 5R"/>
      <w:sz w:val="20"/>
    </w:rPr>
  </w:style>
  <w:style w:type="paragraph" w:styleId="Dokumentstruktur">
    <w:name w:val="Document Map"/>
    <w:basedOn w:val="Standard"/>
    <w:semiHidden/>
    <w:rsid w:val="00E117A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E117A9"/>
    <w:rPr>
      <w:color w:val="0000FF"/>
      <w:u w:val="single"/>
    </w:rPr>
  </w:style>
  <w:style w:type="character" w:styleId="BesuchterHyperlink">
    <w:name w:val="FollowedHyperlink"/>
    <w:rsid w:val="00E117A9"/>
    <w:rPr>
      <w:color w:val="800080"/>
      <w:u w:val="single"/>
    </w:rPr>
  </w:style>
  <w:style w:type="paragraph" w:customStyle="1" w:styleId="HaupttextEinfach">
    <w:name w:val="Haupttext (Einfach)"/>
    <w:basedOn w:val="Standard"/>
    <w:rsid w:val="00731FAB"/>
    <w:pPr>
      <w:tabs>
        <w:tab w:val="left" w:pos="0"/>
      </w:tabs>
      <w:spacing w:line="240" w:lineRule="atLeast"/>
    </w:pPr>
    <w:rPr>
      <w:szCs w:val="20"/>
      <w:lang w:val="en-US"/>
    </w:rPr>
  </w:style>
  <w:style w:type="paragraph" w:styleId="Sprechblasentext">
    <w:name w:val="Balloon Text"/>
    <w:basedOn w:val="Standard"/>
    <w:semiHidden/>
    <w:rsid w:val="00143328"/>
    <w:rPr>
      <w:rFonts w:ascii="Tahoma" w:hAnsi="Tahoma" w:cs="Tahoma"/>
      <w:sz w:val="16"/>
      <w:szCs w:val="16"/>
    </w:rPr>
  </w:style>
  <w:style w:type="paragraph" w:customStyle="1" w:styleId="Vorzeile">
    <w:name w:val="Vorzeile"/>
    <w:basedOn w:val="Standard"/>
    <w:next w:val="Standard"/>
    <w:rsid w:val="00F33E6C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/>
    </w:pPr>
    <w:rPr>
      <w:rFonts w:ascii="Frutiger LT 55 Roman" w:hAnsi="Frutiger LT 55 Roman"/>
    </w:rPr>
  </w:style>
  <w:style w:type="paragraph" w:customStyle="1" w:styleId="Schlagzeile">
    <w:name w:val="Schlagzeile"/>
    <w:basedOn w:val="Standard"/>
    <w:next w:val="Standard"/>
    <w:rsid w:val="00E57178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240"/>
    </w:pPr>
    <w:rPr>
      <w:rFonts w:ascii="Frutiger LT 55 Roman" w:hAnsi="Frutiger LT 55 Roman"/>
      <w:sz w:val="32"/>
      <w:szCs w:val="32"/>
    </w:rPr>
  </w:style>
  <w:style w:type="table" w:styleId="Tabellengitternetz">
    <w:name w:val="Table Grid"/>
    <w:basedOn w:val="NormaleTabelle"/>
    <w:rsid w:val="00865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rsid w:val="007A02A0"/>
    <w:pPr>
      <w:spacing w:after="120"/>
      <w:ind w:left="283"/>
    </w:pPr>
  </w:style>
  <w:style w:type="paragraph" w:styleId="StandardWeb">
    <w:name w:val="Normal (Web)"/>
    <w:basedOn w:val="Standard"/>
    <w:uiPriority w:val="99"/>
    <w:rsid w:val="00E8462A"/>
    <w:pPr>
      <w:spacing w:after="150"/>
    </w:pPr>
    <w:rPr>
      <w:color w:val="737373"/>
    </w:rPr>
  </w:style>
  <w:style w:type="paragraph" w:customStyle="1" w:styleId="Listenabsatz1">
    <w:name w:val="Listenabsatz1"/>
    <w:basedOn w:val="Standard"/>
    <w:rsid w:val="00041937"/>
    <w:pPr>
      <w:ind w:left="720"/>
      <w:contextualSpacing/>
    </w:pPr>
    <w:rPr>
      <w:rFonts w:ascii="Verdana" w:hAnsi="Verdana"/>
      <w:spacing w:val="10"/>
      <w:sz w:val="20"/>
      <w:szCs w:val="20"/>
    </w:rPr>
  </w:style>
  <w:style w:type="character" w:styleId="Hervorhebung">
    <w:name w:val="Emphasis"/>
    <w:qFormat/>
    <w:rsid w:val="00D1134F"/>
    <w:rPr>
      <w:rFonts w:cs="Times New Roman"/>
      <w:i/>
      <w:iCs/>
    </w:rPr>
  </w:style>
  <w:style w:type="paragraph" w:customStyle="1" w:styleId="Tabellenzeile">
    <w:name w:val="Tabellenzeile"/>
    <w:basedOn w:val="Standard"/>
    <w:rsid w:val="00FF2384"/>
    <w:pPr>
      <w:widowControl w:val="0"/>
      <w:tabs>
        <w:tab w:val="left" w:pos="284"/>
        <w:tab w:val="left" w:pos="851"/>
        <w:tab w:val="left" w:pos="1418"/>
        <w:tab w:val="left" w:pos="1985"/>
      </w:tabs>
      <w:spacing w:before="60" w:after="60"/>
    </w:pPr>
    <w:rPr>
      <w:rFonts w:ascii="Frutiger LT 45 Light" w:hAnsi="Frutiger LT 45 Light"/>
      <w:sz w:val="20"/>
      <w:szCs w:val="20"/>
    </w:rPr>
  </w:style>
  <w:style w:type="paragraph" w:customStyle="1" w:styleId="Default">
    <w:name w:val="Default"/>
    <w:rsid w:val="009026AD"/>
    <w:pPr>
      <w:autoSpaceDE w:val="0"/>
      <w:autoSpaceDN w:val="0"/>
      <w:adjustRightInd w:val="0"/>
    </w:pPr>
    <w:rPr>
      <w:rFonts w:ascii="Grundfos TheSans ExtraBold" w:hAnsi="Grundfos TheSans ExtraBold" w:cs="Grundfos TheSans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026AD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9026AD"/>
    <w:rPr>
      <w:rFonts w:cs="Grundfos TheSans ExtraBold"/>
      <w:color w:val="00457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CD226FE94354E87F2916AB9A271E0" ma:contentTypeVersion="18" ma:contentTypeDescription="Ein neues Dokument erstellen." ma:contentTypeScope="" ma:versionID="2694102a48bde681bab061f5003522ec">
  <xsd:schema xmlns:xsd="http://www.w3.org/2001/XMLSchema" xmlns:xs="http://www.w3.org/2001/XMLSchema" xmlns:p="http://schemas.microsoft.com/office/2006/metadata/properties" xmlns:ns2="add409d8-c458-45bf-bf5f-710f0ed12ba3" xmlns:ns3="6f17eb96-8db3-4bca-a48e-cceda4092a9d" xmlns:ns4="f054ec35-24dd-44c0-b432-ab6889ed4dc1" targetNamespace="http://schemas.microsoft.com/office/2006/metadata/properties" ma:root="true" ma:fieldsID="bbfa261330fc14e2aab4092a696e5048" ns2:_="" ns3:_="" ns4:_="">
    <xsd:import namespace="add409d8-c458-45bf-bf5f-710f0ed12ba3"/>
    <xsd:import namespace="6f17eb96-8db3-4bca-a48e-cceda4092a9d"/>
    <xsd:import namespace="f054ec35-24dd-44c0-b432-ab6889ed4d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409d8-c458-45bf-bf5f-710f0ed12b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eb96-8db3-4bca-a48e-cceda409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4ec35-24dd-44c0-b432-ab6889ed4dc1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26ea845-2ee0-40e1-a564-e4a3dcd63398}" ma:internalName="TaxCatchAll" ma:showField="CatchAllData" ma:web="d206b751-d26c-4456-ade9-66b80e62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16A42-4AC0-489B-B142-7033A034628E}"/>
</file>

<file path=customXml/itemProps2.xml><?xml version="1.0" encoding="utf-8"?>
<ds:datastoreItem xmlns:ds="http://schemas.openxmlformats.org/officeDocument/2006/customXml" ds:itemID="{05C2A2CA-6E1D-46E5-AC4B-D001F3AD4E97}"/>
</file>

<file path=customXml/itemProps3.xml><?xml version="1.0" encoding="utf-8"?>
<ds:datastoreItem xmlns:ds="http://schemas.openxmlformats.org/officeDocument/2006/customXml" ds:itemID="{18210203-A3DB-4C69-A589-5C903ADC0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Grundfos GmbH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GWS-56A</dc:creator>
  <cp:lastModifiedBy>jkpr</cp:lastModifiedBy>
  <cp:revision>2</cp:revision>
  <cp:lastPrinted>2015-01-28T09:43:00Z</cp:lastPrinted>
  <dcterms:created xsi:type="dcterms:W3CDTF">2024-02-29T14:45:00Z</dcterms:created>
  <dcterms:modified xsi:type="dcterms:W3CDTF">2024-02-29T14:45:00Z</dcterms:modified>
</cp:coreProperties>
</file>